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4741B" w:rsidRDefault="00091485">
      <w:pPr>
        <w:rPr>
          <w:rFonts w:ascii="Arial" w:eastAsia="Arial" w:hAnsi="Arial" w:cs="Arial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FF0000"/>
          <w:sz w:val="24"/>
          <w:szCs w:val="24"/>
        </w:rPr>
        <w:t>D R A F T</w:t>
      </w:r>
    </w:p>
    <w:p w14:paraId="00000002" w14:textId="77777777" w:rsidR="00F4741B" w:rsidRDefault="00F4741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F4741B" w:rsidRDefault="0009148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</w:p>
    <w:p w14:paraId="00000004" w14:textId="77777777" w:rsidR="00F4741B" w:rsidRDefault="0009148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Thursday, March 3, 2022</w:t>
      </w:r>
    </w:p>
    <w:p w14:paraId="00000005" w14:textId="77777777" w:rsidR="00F4741B" w:rsidRDefault="0009148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3:00 – 5:00 p.m.</w:t>
      </w:r>
    </w:p>
    <w:p w14:paraId="00000006" w14:textId="77777777" w:rsidR="00F4741B" w:rsidRDefault="00F4741B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07" w14:textId="77777777" w:rsidR="00F4741B" w:rsidRDefault="0009148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meeting of the University Council was held on Thursday, March 3, 2022 at 3 p.m.  in the VCU Cabell Library, conference room 303 and via Zoom.</w:t>
      </w:r>
    </w:p>
    <w:p w14:paraId="00000008" w14:textId="77777777" w:rsidR="00F4741B" w:rsidRDefault="0009148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members and alternates were present:</w:t>
      </w:r>
    </w:p>
    <w:p w14:paraId="00000009" w14:textId="77777777" w:rsidR="00F4741B" w:rsidRDefault="0009148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Officers:</w:t>
      </w:r>
      <w:r>
        <w:rPr>
          <w:rFonts w:ascii="Arial" w:eastAsia="Arial" w:hAnsi="Arial" w:cs="Arial"/>
          <w:sz w:val="24"/>
          <w:szCs w:val="24"/>
        </w:rPr>
        <w:t xml:space="preserve">  Michael Rao, </w:t>
      </w:r>
      <w:proofErr w:type="spellStart"/>
      <w:r>
        <w:rPr>
          <w:rFonts w:ascii="Arial" w:eastAsia="Arial" w:hAnsi="Arial" w:cs="Arial"/>
          <w:sz w:val="24"/>
          <w:szCs w:val="24"/>
        </w:rPr>
        <w:t>Fotis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Sotiropoulos, and Meredith Weiss</w:t>
      </w:r>
    </w:p>
    <w:p w14:paraId="0000000A" w14:textId="77777777" w:rsidR="00F4741B" w:rsidRDefault="0009148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Administration:</w:t>
      </w:r>
      <w:r>
        <w:rPr>
          <w:rFonts w:ascii="Arial" w:eastAsia="Arial" w:hAnsi="Arial" w:cs="Arial"/>
          <w:sz w:val="24"/>
          <w:szCs w:val="24"/>
        </w:rPr>
        <w:t xml:space="preserve">  Cathleen Burke, Jay Davenport, Susan Gooden, Joseph </w:t>
      </w:r>
      <w:proofErr w:type="spellStart"/>
      <w:r>
        <w:rPr>
          <w:rFonts w:ascii="Arial" w:eastAsia="Arial" w:hAnsi="Arial" w:cs="Arial"/>
          <w:sz w:val="24"/>
          <w:szCs w:val="24"/>
        </w:rPr>
        <w:t>DiPiro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Jill Gordon, Irene Herold, Grant Heston, </w:t>
      </w:r>
      <w:proofErr w:type="spellStart"/>
      <w:r>
        <w:rPr>
          <w:rFonts w:ascii="Arial" w:eastAsia="Arial" w:hAnsi="Arial" w:cs="Arial"/>
          <w:sz w:val="24"/>
          <w:szCs w:val="24"/>
        </w:rPr>
        <w:t>Tomikia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LeGrande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Pam </w:t>
      </w:r>
      <w:proofErr w:type="spellStart"/>
      <w:r>
        <w:rPr>
          <w:rFonts w:ascii="Arial" w:eastAsia="Arial" w:hAnsi="Arial" w:cs="Arial"/>
          <w:sz w:val="24"/>
          <w:szCs w:val="24"/>
        </w:rPr>
        <w:t>Lepley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and Constance </w:t>
      </w:r>
      <w:proofErr w:type="spellStart"/>
      <w:r>
        <w:rPr>
          <w:rFonts w:ascii="Arial" w:eastAsia="Arial" w:hAnsi="Arial" w:cs="Arial"/>
          <w:sz w:val="24"/>
          <w:szCs w:val="24"/>
        </w:rPr>
        <w:t>Relihan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B" w14:textId="77777777" w:rsidR="00F4741B" w:rsidRDefault="0009148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Faculty: </w:t>
      </w:r>
      <w:proofErr w:type="spellStart"/>
      <w:r>
        <w:rPr>
          <w:rFonts w:ascii="Arial" w:eastAsia="Arial" w:hAnsi="Arial" w:cs="Arial"/>
          <w:sz w:val="24"/>
          <w:szCs w:val="24"/>
        </w:rPr>
        <w:t>Sompop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Bench</w:t>
      </w:r>
      <w:r>
        <w:rPr>
          <w:rFonts w:ascii="Arial" w:eastAsia="Arial" w:hAnsi="Arial" w:cs="Arial"/>
          <w:sz w:val="24"/>
          <w:szCs w:val="24"/>
        </w:rPr>
        <w:t>arit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Brian Brown, Paul </w:t>
      </w:r>
      <w:proofErr w:type="spellStart"/>
      <w:r>
        <w:rPr>
          <w:rFonts w:ascii="Arial" w:eastAsia="Arial" w:hAnsi="Arial" w:cs="Arial"/>
          <w:sz w:val="24"/>
          <w:szCs w:val="24"/>
        </w:rPr>
        <w:t>Bukaveckas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Beth </w:t>
      </w:r>
      <w:proofErr w:type="spellStart"/>
      <w:r>
        <w:rPr>
          <w:rFonts w:ascii="Arial" w:eastAsia="Arial" w:hAnsi="Arial" w:cs="Arial"/>
          <w:sz w:val="24"/>
          <w:szCs w:val="24"/>
        </w:rPr>
        <w:t>Bukoski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Denise Burnette, Everett Carpenter, Kelsey Cheshire, Ross Collin, Mariah </w:t>
      </w:r>
      <w:proofErr w:type="spellStart"/>
      <w:r>
        <w:rPr>
          <w:rFonts w:ascii="Arial" w:eastAsia="Arial" w:hAnsi="Arial" w:cs="Arial"/>
          <w:sz w:val="24"/>
          <w:szCs w:val="24"/>
        </w:rPr>
        <w:t>Crilley</w:t>
      </w:r>
      <w:proofErr w:type="spellEnd"/>
      <w:r>
        <w:rPr>
          <w:rFonts w:ascii="Arial" w:eastAsia="Arial" w:hAnsi="Arial" w:cs="Arial"/>
          <w:sz w:val="24"/>
          <w:szCs w:val="24"/>
        </w:rPr>
        <w:t>, Katherine Dabney, Holly Dean, Sarah Faris, Josh Galligan, Eric Hazelrigg, Catherine Ingrassia, Peter Kirkpatrick, Joyce Lloy</w:t>
      </w:r>
      <w:r>
        <w:rPr>
          <w:rFonts w:ascii="Arial" w:eastAsia="Arial" w:hAnsi="Arial" w:cs="Arial"/>
          <w:sz w:val="24"/>
          <w:szCs w:val="24"/>
        </w:rPr>
        <w:t xml:space="preserve">d, Milos Manic, Edward Millner, </w:t>
      </w:r>
      <w:proofErr w:type="spellStart"/>
      <w:r>
        <w:rPr>
          <w:rFonts w:ascii="Arial" w:eastAsia="Arial" w:hAnsi="Arial" w:cs="Arial"/>
          <w:sz w:val="24"/>
          <w:szCs w:val="24"/>
        </w:rPr>
        <w:t>Lathika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Mohanraj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Nicole </w:t>
      </w:r>
      <w:proofErr w:type="spellStart"/>
      <w:r>
        <w:rPr>
          <w:rFonts w:ascii="Arial" w:eastAsia="Arial" w:hAnsi="Arial" w:cs="Arial"/>
          <w:sz w:val="24"/>
          <w:szCs w:val="24"/>
        </w:rPr>
        <w:t>Omecene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Maria Rivera, Valerie </w:t>
      </w:r>
      <w:proofErr w:type="spellStart"/>
      <w:r>
        <w:rPr>
          <w:rFonts w:ascii="Arial" w:eastAsia="Arial" w:hAnsi="Arial" w:cs="Arial"/>
          <w:sz w:val="24"/>
          <w:szCs w:val="24"/>
        </w:rPr>
        <w:t>Robholt</w:t>
      </w:r>
      <w:proofErr w:type="spellEnd"/>
      <w:r>
        <w:rPr>
          <w:rFonts w:ascii="Arial" w:eastAsia="Arial" w:hAnsi="Arial" w:cs="Arial"/>
          <w:sz w:val="24"/>
          <w:szCs w:val="24"/>
        </w:rPr>
        <w:t>, Chris Straus, Scott Street, Katharine Tibbetts, Christy Tyndall, David Webber,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Jeff Wilson, </w:t>
      </w:r>
      <w:proofErr w:type="spellStart"/>
      <w:r>
        <w:rPr>
          <w:rFonts w:ascii="Arial" w:eastAsia="Arial" w:hAnsi="Arial" w:cs="Arial"/>
          <w:sz w:val="24"/>
          <w:szCs w:val="24"/>
        </w:rPr>
        <w:t>Wenli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Yan</w:t>
      </w:r>
    </w:p>
    <w:p w14:paraId="0000000C" w14:textId="77777777" w:rsidR="00F4741B" w:rsidRDefault="0009148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Postdoctoral Scholar:</w:t>
      </w:r>
      <w:r>
        <w:rPr>
          <w:rFonts w:ascii="Arial" w:eastAsia="Arial" w:hAnsi="Arial" w:cs="Arial"/>
          <w:sz w:val="24"/>
          <w:szCs w:val="24"/>
        </w:rPr>
        <w:t xml:space="preserve">  Chelsea Sawyers </w:t>
      </w:r>
    </w:p>
    <w:p w14:paraId="0000000D" w14:textId="77777777" w:rsidR="00F4741B" w:rsidRDefault="0009148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Classified staff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Denia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Lee-Hing, Amanda Simmons, Hannah </w:t>
      </w:r>
      <w:proofErr w:type="spellStart"/>
      <w:r>
        <w:rPr>
          <w:rFonts w:ascii="Arial" w:eastAsia="Arial" w:hAnsi="Arial" w:cs="Arial"/>
          <w:sz w:val="24"/>
          <w:szCs w:val="24"/>
        </w:rPr>
        <w:t>Steighner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Jennifer Tennison, and Katina </w:t>
      </w:r>
      <w:proofErr w:type="spellStart"/>
      <w:r>
        <w:rPr>
          <w:rFonts w:ascii="Arial" w:eastAsia="Arial" w:hAnsi="Arial" w:cs="Arial"/>
          <w:sz w:val="24"/>
          <w:szCs w:val="24"/>
        </w:rPr>
        <w:t>Velentzas</w:t>
      </w:r>
      <w:proofErr w:type="spellEnd"/>
    </w:p>
    <w:p w14:paraId="0000000E" w14:textId="77777777" w:rsidR="00F4741B" w:rsidRDefault="0009148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Students</w:t>
      </w:r>
      <w:r>
        <w:rPr>
          <w:rFonts w:ascii="Arial" w:eastAsia="Arial" w:hAnsi="Arial" w:cs="Arial"/>
          <w:sz w:val="24"/>
          <w:szCs w:val="24"/>
        </w:rPr>
        <w:t xml:space="preserve">:  Kamal Alhassan, Natalie Barr, Sydney Biondi, Julia </w:t>
      </w:r>
      <w:proofErr w:type="spellStart"/>
      <w:r>
        <w:rPr>
          <w:rFonts w:ascii="Arial" w:eastAsia="Arial" w:hAnsi="Arial" w:cs="Arial"/>
          <w:sz w:val="24"/>
          <w:szCs w:val="24"/>
        </w:rPr>
        <w:t>Daum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Jordan James, </w:t>
      </w:r>
    </w:p>
    <w:p w14:paraId="0000000F" w14:textId="77777777" w:rsidR="00F4741B" w:rsidRDefault="00091485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Ex-Officio and Guests</w:t>
      </w:r>
      <w:r>
        <w:rPr>
          <w:rFonts w:ascii="Arial" w:eastAsia="Arial" w:hAnsi="Arial" w:cs="Arial"/>
          <w:color w:val="000000"/>
          <w:sz w:val="24"/>
          <w:szCs w:val="24"/>
        </w:rPr>
        <w:t>:   Delores Armstrong, Andrew Arroyo, Karen Belanger</w:t>
      </w:r>
      <w:r>
        <w:rPr>
          <w:rFonts w:ascii="Arial" w:eastAsia="Arial" w:hAnsi="Arial" w:cs="Arial"/>
          <w:sz w:val="24"/>
          <w:szCs w:val="24"/>
        </w:rPr>
        <w:t xml:space="preserve">, Jason Block, Kathleen Blankenship, </w:t>
      </w:r>
      <w:proofErr w:type="spellStart"/>
      <w:r>
        <w:rPr>
          <w:rFonts w:ascii="Arial" w:eastAsia="Arial" w:hAnsi="Arial" w:cs="Arial"/>
          <w:sz w:val="24"/>
          <w:szCs w:val="24"/>
        </w:rPr>
        <w:t>Chelyen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Davenport,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Karen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Helderman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Alex Henson, Irene Herold,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Jessica Hurley-Smith,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Nancy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Husson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Alison Jones,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Javeria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Kazi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Susan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Kornstein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Suzanne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Milton,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Aashir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Nasim,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Reuban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Rodriguez, Deborah Noble-Triplett, Va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nessa Shepherd, and Richard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Silwoski</w:t>
      </w:r>
      <w:proofErr w:type="spellEnd"/>
    </w:p>
    <w:p w14:paraId="00000010" w14:textId="77777777" w:rsidR="00F4741B" w:rsidRDefault="00F474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F4741B" w:rsidRDefault="0009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President’s Report</w:t>
      </w:r>
    </w:p>
    <w:p w14:paraId="00000012" w14:textId="77777777" w:rsidR="00F4741B" w:rsidRDefault="000914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President Rao welcomed Council members to the second UC meeting of the spring semester.</w:t>
      </w:r>
    </w:p>
    <w:p w14:paraId="00000013" w14:textId="77777777" w:rsidR="00F4741B" w:rsidRDefault="00F474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0"/>
        <w:rPr>
          <w:rFonts w:ascii="Arial" w:eastAsia="Arial" w:hAnsi="Arial" w:cs="Arial"/>
          <w:sz w:val="24"/>
          <w:szCs w:val="24"/>
        </w:rPr>
      </w:pPr>
    </w:p>
    <w:p w14:paraId="00000014" w14:textId="77777777" w:rsidR="00F4741B" w:rsidRDefault="0009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Minutes</w:t>
      </w:r>
    </w:p>
    <w:p w14:paraId="00000015" w14:textId="77777777" w:rsidR="00F4741B" w:rsidRDefault="000914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minutes </w:t>
      </w:r>
      <w:r>
        <w:rPr>
          <w:rFonts w:ascii="Arial" w:eastAsia="Arial" w:hAnsi="Arial" w:cs="Arial"/>
          <w:sz w:val="24"/>
          <w:szCs w:val="24"/>
        </w:rPr>
        <w:t>of February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3, 2022 were approved.</w:t>
      </w:r>
    </w:p>
    <w:p w14:paraId="00000016" w14:textId="77777777" w:rsidR="00F4741B" w:rsidRDefault="00F474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0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F4741B" w:rsidRDefault="0009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Committee Reports</w:t>
      </w:r>
    </w:p>
    <w:p w14:paraId="00000018" w14:textId="77777777" w:rsidR="00F4741B" w:rsidRDefault="000914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Academic Affairs and University Policy Committee presented the following programmatic changes, and new and revised policy proposals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14:paraId="00000019" w14:textId="77777777" w:rsidR="00F4741B" w:rsidRDefault="00F474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000001A" w14:textId="77777777" w:rsidR="00F4741B" w:rsidRDefault="000914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Revised Secondary Assignments (Overload Jobs) Policy (Administrative)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Ms. Jessica Hill, Executive Director, Faculty Human Resources, Office of the Provost, discussed the proposed revised policy and responded to questions.  With </w:t>
      </w:r>
      <w:r>
        <w:rPr>
          <w:rFonts w:ascii="Arial" w:eastAsia="Arial" w:hAnsi="Arial" w:cs="Arial"/>
          <w:b/>
          <w:color w:val="000000"/>
          <w:sz w:val="24"/>
          <w:szCs w:val="24"/>
        </w:rPr>
        <w:t>41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“yes” votes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 xml:space="preserve">“no”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vote,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abstentions, a motion was made and seconded to accept and move the proposed revised policy forward for review and approval by the VCU Board of Visitors.</w:t>
      </w:r>
    </w:p>
    <w:p w14:paraId="0000001B" w14:textId="77777777" w:rsidR="00F4741B" w:rsidRDefault="00F474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1C" w14:textId="77777777" w:rsidR="00F4741B" w:rsidRDefault="000914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Revised Art on Campus Policy (Administrative) - </w:t>
      </w:r>
      <w:r>
        <w:rPr>
          <w:rFonts w:ascii="Arial" w:eastAsia="Arial" w:hAnsi="Arial" w:cs="Arial"/>
          <w:color w:val="000000"/>
          <w:sz w:val="24"/>
          <w:szCs w:val="24"/>
        </w:rPr>
        <w:t>Ms. Jessica Hurley-Smith, University Architect, discu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ssed the proposed revised policy and responded to questions.  With </w:t>
      </w:r>
      <w:r>
        <w:rPr>
          <w:rFonts w:ascii="Arial" w:eastAsia="Arial" w:hAnsi="Arial" w:cs="Arial"/>
          <w:b/>
          <w:sz w:val="24"/>
          <w:szCs w:val="24"/>
        </w:rPr>
        <w:t>40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“yes” votes and </w:t>
      </w:r>
      <w:r>
        <w:rPr>
          <w:rFonts w:ascii="Arial" w:eastAsia="Arial" w:hAnsi="Arial" w:cs="Arial"/>
          <w:b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abstentions, a motion was made and seconded to accept and move the proposed revised policy forward for review and approval by the VCU Board of Visitors.</w:t>
      </w:r>
    </w:p>
    <w:p w14:paraId="0000001D" w14:textId="77777777" w:rsidR="00F4741B" w:rsidRDefault="00F474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F4741B" w:rsidRDefault="000914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New Hazing Pr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evention and Discipline Policy (Board of Visitors)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Dr. Charles Klink, Senior Vice Provost for Student Affairs, discussed the proposed policy and responded to questions. With </w:t>
      </w:r>
      <w:r>
        <w:rPr>
          <w:rFonts w:ascii="Arial" w:eastAsia="Arial" w:hAnsi="Arial" w:cs="Arial"/>
          <w:b/>
          <w:sz w:val="24"/>
          <w:szCs w:val="24"/>
        </w:rPr>
        <w:t>47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“yes” votes and </w:t>
      </w:r>
      <w:r>
        <w:rPr>
          <w:rFonts w:ascii="Arial" w:eastAsia="Arial" w:hAnsi="Arial" w:cs="Arial"/>
          <w:b/>
          <w:sz w:val="24"/>
          <w:szCs w:val="24"/>
        </w:rPr>
        <w:t xml:space="preserve">2 </w:t>
      </w:r>
      <w:r>
        <w:rPr>
          <w:rFonts w:ascii="Arial" w:eastAsia="Arial" w:hAnsi="Arial" w:cs="Arial"/>
          <w:color w:val="000000"/>
          <w:sz w:val="24"/>
          <w:szCs w:val="24"/>
        </w:rPr>
        <w:t>abstention, a motion was made and seconded to accept and mo</w:t>
      </w:r>
      <w:r>
        <w:rPr>
          <w:rFonts w:ascii="Arial" w:eastAsia="Arial" w:hAnsi="Arial" w:cs="Arial"/>
          <w:color w:val="000000"/>
          <w:sz w:val="24"/>
          <w:szCs w:val="24"/>
        </w:rPr>
        <w:t>ve the proposed policy forward for review and approval by the VCU Board of Visitors.</w:t>
      </w:r>
    </w:p>
    <w:p w14:paraId="0000001F" w14:textId="77777777" w:rsidR="00F4741B" w:rsidRDefault="00F474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sz w:val="24"/>
          <w:szCs w:val="24"/>
        </w:rPr>
      </w:pPr>
    </w:p>
    <w:p w14:paraId="00000020" w14:textId="77777777" w:rsidR="00F4741B" w:rsidRDefault="00091485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Name change: School of Public Health to School of Population Health (Board of Visitors) </w:t>
      </w:r>
      <w:r>
        <w:rPr>
          <w:rFonts w:ascii="Arial" w:eastAsia="Arial" w:hAnsi="Arial" w:cs="Arial"/>
          <w:sz w:val="24"/>
          <w:szCs w:val="24"/>
        </w:rPr>
        <w:t>- Dr. Vanessa Sheppard, professor, Department of Health Behavior and Policy, Schoo</w:t>
      </w:r>
      <w:r>
        <w:rPr>
          <w:rFonts w:ascii="Arial" w:eastAsia="Arial" w:hAnsi="Arial" w:cs="Arial"/>
          <w:sz w:val="24"/>
          <w:szCs w:val="24"/>
        </w:rPr>
        <w:t xml:space="preserve">l of Medicine, discussed the proposed name change and responded to questions. With </w:t>
      </w:r>
      <w:r>
        <w:rPr>
          <w:rFonts w:ascii="Arial" w:eastAsia="Arial" w:hAnsi="Arial" w:cs="Arial"/>
          <w:b/>
          <w:sz w:val="24"/>
          <w:szCs w:val="24"/>
        </w:rPr>
        <w:t>45</w:t>
      </w:r>
      <w:r>
        <w:rPr>
          <w:rFonts w:ascii="Arial" w:eastAsia="Arial" w:hAnsi="Arial" w:cs="Arial"/>
          <w:sz w:val="24"/>
          <w:szCs w:val="24"/>
        </w:rPr>
        <w:t xml:space="preserve"> “yes” votes, </w:t>
      </w:r>
      <w:r>
        <w:rPr>
          <w:rFonts w:ascii="Arial" w:eastAsia="Arial" w:hAnsi="Arial" w:cs="Arial"/>
          <w:b/>
          <w:sz w:val="24"/>
          <w:szCs w:val="24"/>
        </w:rPr>
        <w:t xml:space="preserve">2 </w:t>
      </w:r>
      <w:r>
        <w:rPr>
          <w:rFonts w:ascii="Arial" w:eastAsia="Arial" w:hAnsi="Arial" w:cs="Arial"/>
          <w:sz w:val="24"/>
          <w:szCs w:val="24"/>
        </w:rPr>
        <w:t>“no” votes and</w:t>
      </w:r>
      <w:r>
        <w:rPr>
          <w:rFonts w:ascii="Arial" w:eastAsia="Arial" w:hAnsi="Arial" w:cs="Arial"/>
          <w:b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 abstentions, a motion was made and seconded to accept and move the proposed name change forward for review and approval by the VCU Board o</w:t>
      </w:r>
      <w:r>
        <w:rPr>
          <w:rFonts w:ascii="Arial" w:eastAsia="Arial" w:hAnsi="Arial" w:cs="Arial"/>
          <w:sz w:val="24"/>
          <w:szCs w:val="24"/>
        </w:rPr>
        <w:t>f Visitors.</w:t>
      </w:r>
    </w:p>
    <w:p w14:paraId="00000021" w14:textId="77777777" w:rsidR="00F4741B" w:rsidRDefault="00F474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22" w14:textId="77777777" w:rsidR="00F4741B" w:rsidRDefault="0009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Constituent Reports</w:t>
      </w:r>
    </w:p>
    <w:p w14:paraId="00000023" w14:textId="77777777" w:rsidR="00F4741B" w:rsidRDefault="000914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Singith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provided an SGA Report.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discussed SGA highlights and a general discussion followed.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24" w14:textId="77777777" w:rsidR="00F4741B" w:rsidRDefault="00F474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sz w:val="24"/>
          <w:szCs w:val="24"/>
        </w:rPr>
      </w:pPr>
    </w:p>
    <w:p w14:paraId="00000025" w14:textId="77777777" w:rsidR="00F4741B" w:rsidRDefault="000914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Valerie </w:t>
      </w:r>
      <w:proofErr w:type="spellStart"/>
      <w:r>
        <w:rPr>
          <w:rFonts w:ascii="Arial" w:eastAsia="Arial" w:hAnsi="Arial" w:cs="Arial"/>
          <w:sz w:val="24"/>
          <w:szCs w:val="24"/>
        </w:rPr>
        <w:t>Robnolt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provided a Faculty Senate Report.  She discussed faculty senate highlights and a general discussion followed.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Resolution</w:t>
      </w:r>
      <w:proofErr w:type="gram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on Defending Academic Freedom</w:t>
      </w:r>
      <w:r>
        <w:rPr>
          <w:rFonts w:ascii="Arial" w:eastAsia="Arial" w:hAnsi="Arial" w:cs="Arial"/>
          <w:sz w:val="24"/>
          <w:szCs w:val="24"/>
        </w:rPr>
        <w:t xml:space="preserve"> was introduced for discussion..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Scott Street, University Council </w:t>
      </w:r>
      <w:r>
        <w:rPr>
          <w:rFonts w:ascii="Arial" w:eastAsia="Arial" w:hAnsi="Arial" w:cs="Arial"/>
          <w:sz w:val="24"/>
          <w:szCs w:val="24"/>
        </w:rPr>
        <w:t>parliamentarian,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suggested </w:t>
      </w:r>
      <w:r>
        <w:rPr>
          <w:rFonts w:ascii="Arial" w:eastAsia="Arial" w:hAnsi="Arial" w:cs="Arial"/>
          <w:sz w:val="24"/>
          <w:szCs w:val="24"/>
        </w:rPr>
        <w:t>the Facul</w:t>
      </w:r>
      <w:r>
        <w:rPr>
          <w:rFonts w:ascii="Arial" w:eastAsia="Arial" w:hAnsi="Arial" w:cs="Arial"/>
          <w:sz w:val="24"/>
          <w:szCs w:val="24"/>
        </w:rPr>
        <w:t xml:space="preserve">ty Senate </w:t>
      </w:r>
      <w:r>
        <w:rPr>
          <w:rFonts w:ascii="Arial" w:eastAsia="Arial" w:hAnsi="Arial" w:cs="Arial"/>
          <w:color w:val="000000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 xml:space="preserve">rk with University Counsel to get further direction. </w:t>
      </w:r>
    </w:p>
    <w:p w14:paraId="00000026" w14:textId="77777777" w:rsidR="00F4741B" w:rsidRDefault="00F474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7" w14:textId="77777777" w:rsidR="00F4741B" w:rsidRDefault="000914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Hannah </w:t>
      </w:r>
      <w:proofErr w:type="spellStart"/>
      <w:r>
        <w:rPr>
          <w:rFonts w:ascii="Arial" w:eastAsia="Arial" w:hAnsi="Arial" w:cs="Arial"/>
          <w:sz w:val="24"/>
          <w:szCs w:val="24"/>
        </w:rPr>
        <w:t>Steighner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provided a Staff Senate Report. She provided an update on the upcoming Staff Appreciation Week, the Staff Senate Conference, and the nomination process for Staff Senate Awa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rds. </w:t>
      </w:r>
    </w:p>
    <w:p w14:paraId="00000028" w14:textId="77777777" w:rsidR="00F4741B" w:rsidRDefault="00F474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29" w14:textId="77777777" w:rsidR="00F4741B" w:rsidRDefault="0009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Cabinet Report</w:t>
      </w:r>
    </w:p>
    <w:p w14:paraId="0000002A" w14:textId="77777777" w:rsidR="00F4741B" w:rsidRDefault="000914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Tomikia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LeGrande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Ed.D.  Vice President for Strategy, Enrollment Management 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Student Success, and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Fotis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Sotiropoulos, Ph.D. Provost and Senior Vice President for Academic Affairs, provided a presentation on Recalibration</w:t>
      </w:r>
      <w:r>
        <w:rPr>
          <w:rFonts w:ascii="Arial" w:eastAsia="Arial" w:hAnsi="Arial" w:cs="Arial"/>
          <w:sz w:val="24"/>
          <w:szCs w:val="24"/>
        </w:rPr>
        <w:t xml:space="preserve"> of the Quest 2025 strategic plan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 A general discussion followed and Drs.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LeGrande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and Sotiropoulos responded to questions.</w:t>
      </w:r>
    </w:p>
    <w:p w14:paraId="0000002B" w14:textId="77777777" w:rsidR="00F4741B" w:rsidRDefault="00F474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C" w14:textId="77777777" w:rsidR="00F4741B" w:rsidRDefault="00091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Adjournment</w:t>
      </w:r>
    </w:p>
    <w:p w14:paraId="0000002D" w14:textId="77777777" w:rsidR="00F4741B" w:rsidRDefault="000914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meeting was adjourned at </w:t>
      </w:r>
      <w:r>
        <w:rPr>
          <w:rFonts w:ascii="Arial" w:eastAsia="Arial" w:hAnsi="Arial" w:cs="Arial"/>
          <w:sz w:val="24"/>
          <w:szCs w:val="24"/>
        </w:rPr>
        <w:t>4:12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p.m.</w:t>
      </w:r>
    </w:p>
    <w:p w14:paraId="0000002E" w14:textId="77777777" w:rsidR="00F4741B" w:rsidRDefault="00F474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F" w14:textId="77777777" w:rsidR="00F4741B" w:rsidRDefault="00F474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F4741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2FD0B" w14:textId="77777777" w:rsidR="00091485" w:rsidRDefault="00091485">
      <w:pPr>
        <w:spacing w:after="0" w:line="240" w:lineRule="auto"/>
      </w:pPr>
      <w:r>
        <w:separator/>
      </w:r>
    </w:p>
  </w:endnote>
  <w:endnote w:type="continuationSeparator" w:id="0">
    <w:p w14:paraId="417C5084" w14:textId="77777777" w:rsidR="00091485" w:rsidRDefault="0009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7B759138" w:rsidR="00F4741B" w:rsidRDefault="000914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A14BA6">
      <w:rPr>
        <w:b/>
        <w:color w:val="000000"/>
        <w:sz w:val="24"/>
        <w:szCs w:val="24"/>
      </w:rPr>
      <w:fldChar w:fldCharType="separate"/>
    </w:r>
    <w:r w:rsidR="00A14BA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A14BA6">
      <w:rPr>
        <w:b/>
        <w:color w:val="000000"/>
        <w:sz w:val="24"/>
        <w:szCs w:val="24"/>
      </w:rPr>
      <w:fldChar w:fldCharType="separate"/>
    </w:r>
    <w:r w:rsidR="00A14BA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0031" w14:textId="77777777" w:rsidR="00F4741B" w:rsidRDefault="00F474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55038" w14:textId="77777777" w:rsidR="00091485" w:rsidRDefault="00091485">
      <w:pPr>
        <w:spacing w:after="0" w:line="240" w:lineRule="auto"/>
      </w:pPr>
      <w:r>
        <w:separator/>
      </w:r>
    </w:p>
  </w:footnote>
  <w:footnote w:type="continuationSeparator" w:id="0">
    <w:p w14:paraId="2A8D1E1D" w14:textId="77777777" w:rsidR="00091485" w:rsidRDefault="00091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E497A"/>
    <w:multiLevelType w:val="multilevel"/>
    <w:tmpl w:val="35AC8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6125B7"/>
    <w:multiLevelType w:val="multilevel"/>
    <w:tmpl w:val="13B216DC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4F63BC"/>
    <w:multiLevelType w:val="multilevel"/>
    <w:tmpl w:val="E7203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41B"/>
    <w:rsid w:val="00091485"/>
    <w:rsid w:val="00A14BA6"/>
    <w:rsid w:val="00F4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FB971-3ABB-4FEE-BA70-083342C0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75C21"/>
    <w:pPr>
      <w:ind w:left="720"/>
      <w:contextualSpacing/>
    </w:pPr>
  </w:style>
  <w:style w:type="paragraph" w:styleId="NoSpacing">
    <w:name w:val="No Spacing"/>
    <w:uiPriority w:val="1"/>
    <w:qFormat/>
    <w:rsid w:val="00275C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33"/>
  </w:style>
  <w:style w:type="character" w:styleId="IntenseEmphasis">
    <w:name w:val="Intense Emphasis"/>
    <w:uiPriority w:val="21"/>
    <w:qFormat/>
    <w:rsid w:val="0023469F"/>
    <w:rPr>
      <w:b/>
      <w:bCs/>
      <w:caps/>
      <w:color w:val="1F4D78" w:themeColor="accent1" w:themeShade="7F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6B"/>
  </w:style>
  <w:style w:type="paragraph" w:styleId="NormalWeb">
    <w:name w:val="Normal (Web)"/>
    <w:basedOn w:val="Normal"/>
    <w:uiPriority w:val="99"/>
    <w:semiHidden/>
    <w:unhideWhenUsed/>
    <w:rsid w:val="00072DC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8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89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Vtr1GSY8qpnvOfWRHbiXK48cPw==">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 Abernethy</dc:creator>
  <cp:lastModifiedBy>Danielle Fife</cp:lastModifiedBy>
  <cp:revision>2</cp:revision>
  <dcterms:created xsi:type="dcterms:W3CDTF">2022-03-31T21:07:00Z</dcterms:created>
  <dcterms:modified xsi:type="dcterms:W3CDTF">2022-03-31T21:07:00Z</dcterms:modified>
</cp:coreProperties>
</file>